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Fichte and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Alfred Bauemler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Speech given at the Fichte Celebration at the University of Berlin on 27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come together to celebrate a man who stood faithfully by his folk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hour of danger, who was a teacher at our university such as few have been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it, and who, as an intellectual creator, was able to elevate himself among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group of those who have been granted the privilege of making their name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household word. The whole German folk has just remembered the German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nationalist and fighter Fichte, with deep gratitude. It is ours to commemorate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teacher of science and the spiritual creator Fichte, the philosopher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has become a symbol for the daring boldness and the world-opening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German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different mood and a different overall intellectual and political situation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which we turn to Fichte today than was probably the case in earlier times.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past, it was already very much the case that this man was not forgotten,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fighting spirit was honoured and that his work was given care and admiration.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turned to Fichte when they wanted to rise above the impotence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fragmentation of the present and revive the hope for the future unity, power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greatness of the German folk. And if one was quite dissolute, then one dared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 that it could once again become like in the days of Fichte, Schleiermacher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Hegel.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Adolf Hitler’s Germany is politically a different, larger and more united one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most ardent nationalists of the time of the uprising dared to hope. And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spiritually different. The folk who are building the new Reich have felt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shaking of their entire existence once again in war and revolution, they have seen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physical and moral strength challenged once again, this time to the last,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used the last. Today, it is no longer a question of “fulfilling” hopes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how it was seen when the second Reich was founded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creating a new world. This is what we mean when we say that the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 that brought us the unity of the Reich is only the first effect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 of a new worldview.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National Socialists, i.e. as those who give allegiance to Adolf Hitler in the re</w:t>
        <w:t xml:space="preserve"> creation of the Reich, we must see the great figures of the past in a different light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celebratory speakers of the past. We revere strength of character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creativity wherever they confront us in the history of our folk, for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worldview includes the valuation of tradition. Everything great that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done and thought by people of German blood is ours by virtue of the loyalty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ourselves and the work we ceaselessly do on the heritage of our fathers. But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view as a whole is more than tradition: it has proven and continues to prove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is the revolution.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National Socialist faces the figures of the past out of the feeling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awareness that he is standing in the greatest revolution that our folk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undergone for a thousand years. He bows as an individual before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and his work; but he does not look up to the works of the past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get there the standard for the creations of the future. He takes this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his own breast.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Fichte’s philosophical work, which has just been made even more fully accessible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us through a supplementary edition of his posthumous works, is, from a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view, a moving testimony to a strict will to know. On no side does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deny that it was only made possible by the work of the giant mind of Kant.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therefore impossible to speak of the philosopher Fichte without going back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basic idea of the great philosophical movement that was initiated by Kant.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philosophical idealism is the continuation of the Reformation within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framework of the conditions created by the Enlightenment, i.e. the continuation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religious movement by secular means. Theology is replaced by philosophy,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professor becomes the preacher’s successor. Unlike Kant or Hegel, Fichte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personally represents the type of the philosophical preacher. He stands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mind’s eye as the preacher of the German 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fail to recognise the inner connection between idealism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Reformation tear apart the unity of German intellectual history.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anyone who places the Reformation and idealism too close to each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underestimates the significance of the fact that theology was displaced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cannot think of a German philosophy of the future that denies the connection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German idealism and therefore with the Reformation. The catholicising Max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Scheler and some who followed him have tried to design philosophical systems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independently of the Luther-Kant line. Their failure is obvious. The spell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barrenness that lies over the efforts of Ludwig Klages has its ultimate cause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this strong philosophical temperament was pushed away all too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Reformation-idealist line of German tradition. When Klages and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students today take up the right with Kant and Fichte, it is not a forward-looking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confrontation within German philosophical thought, but a sectarian uprising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aloof enthusiasts against the mighty achievement of those who completed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of liberation begun by Luther.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contradiction of the philosophy of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justified in relation to the Enlightenment elements of German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contradiction, of course, has long since been raised by genuine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romanticism. It cannot be our duty, as beneficiaries of Romanticism, to convict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Kant and Fichte of Enlightenment tendencies; rather, as heirs of Romanticism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Idealism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thus at the same time as heirs of Luther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the same task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had at another point in German history, and therefore the work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philosophical Idealism represents for us par excellence the obligatory starting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point. To detach oneself from this obligation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has just been shown again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essay directed against Fichte by the “biocentrist” Hans Kern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to withdraw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historical line of battle.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history of German philosophical thought cannot be separated from the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German faith. Fichte is and remains ours because, like Kant and Hegel,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comes from the great awakening of the Reformation.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keep any misunderstanding at bay: I am talking about the Reformation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 event in German history; I am not talking about the relationship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 per se to Christianity per se, but about the real connection between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Reformation and the idealist movement within the real unity of German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Reformation, idealism, National Socialism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not abstract systems,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decisive events in the German soul. The relationship between idealism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Christianity has been the subject of much discussion in our country. They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spoken of theonomy and autonomy, transcendence and immanence, dualism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monism, and they have not gone beyond these correct but general and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meaningless distinctions.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why the discussion, which began so lively,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got off the ground is that the debate lacked a real point of reference.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talk here and there of the unity of German intellectual history, but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has thought of the fact that this unity is the only meaningful prerequisite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possible point of reference for all arguments on this subject. If I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 the real point of reference, i.e. the point of view of the unity of German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then nothing is left but the comparison of some human possibilities,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opposition of theonomy and autonomy, a playing off of some “isms” against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There can be no decision; the two systems remain, closer or further away,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 each 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Instead of a hopeless dialectic between the theonomic system on the one hand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autonomous system on the other, we see a meaningful connection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decisive moments in German religious and intellectual history.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Reformation, Idealism and National Socialism follow one another as three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points. No one is any longer able to break the fateful link. Luther said faith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taught the independence of the believing soul from any priestly work,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opus operatum. The idealist said freedom and meant the independence of the ego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every natural and spiritual compulsion.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National Socialist,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says personality and today raises the banner of free personality against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resistance of a world. Freedom in the sense of idealism is something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justification by faith, and personality in the sense of National Socialism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different from the absolute ego of the idealist. But as different as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outbreaks of Germanic substance in the German soul may be from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united by a common trait.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events have, as it were, a family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resemblance to each other. It is the same soul which, still under the spell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salvation, feels justified “by faith alone”, which then, steeply summiting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inner independence, thinks through the bold, almost fantastic concept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“I” facing the world in absolute self-empowerment to its last consequences,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which finally, drawing from tremendous experience and deepest knowledge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same time, has placed the unity of race and personality at the centre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thought and 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are looking for a historical name for the pervasive trait of the German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we must take it up where this trait first becomes visible in great form.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would this be the case than in the great German imperial politics, which came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its glorious tragic end with the epoch of the Hohenstaufen? In the struggle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kings of the north and the priestly throne in the south, the Germanic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struggles not for the possession of individual goods but for the whole: for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independence. It is no coincidence that at the end of this epoch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philosopher, Meister Eckhart, raised his lonely voice, translating,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the mighty events of the centuries-long struggle into the language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inwardness. In the South, the imperial party was called the Ghibelline party.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we are permitted to call the basic trait of the German soul, after its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monumental manifestation, Ghibelline. We thus detach this word from its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place and make it the basic concept of German history. As long as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priestly or other powers that respect the freedom of personality for nothing,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German folk will also be Ghibelline.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nothing arbitrary or unfair in emphasising this one feature. Rather,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a significant peculiarity of our history that it is possible to characterise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decisive moments and high points with an apparently isolated concept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epoch. This is where its unity appears.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basis created by the Enlightenment, under conditions that were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entire Occident, Kant thought in a genuinely German manner in the greatest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 of Ghibelline thinking when he secured the primacy of “practical reason”,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 the will, over theoretical reason. The idealistic doctrine of freedom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inseparably linked with the doctrine of the primacy of the will over knowledge,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 with voluntarism. We are not there to worship a mysteriously revealed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“word”, but to engage ourselves actively in the world. The deed stands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beginning, not the word. By faith, Luther means a joyful, daring grasping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God’s grace, a behaviour that does not end in meditation and liturgy, but leads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work within the orders of this world. And the idealist means the same 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already detached from the dogmatic ideas in whose bonds the deep medieval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of the reformer still lay, when he elevates action and freedom to the central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of philosophy.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deepest meaning of this phrase is that man is not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place himself in a real relationship with the Eternal through anything other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actions. “Everything that man thinks he can do apart from a good life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please God is mere religious delusion and God’s after-service. The primacy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reason over theoretical reason means at the same time the independence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from God. The doctrine of virtue exists by itself - “even without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of God”.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ultimate meaning of the idealistic concept of freedom is that in the order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ends man is an end in himself, i.e. can never be used merely as a means by anyone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“not even by God”.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emperors of the Middle Ages still fought for the independence of the secular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sword as prayers and penitents; Luther already fundamentally attacks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priesthood’s claim to establish a direct connection between man and God. Kant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opposes, in Luther’s sense, those “inactive atonements” that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to replace the lack of good actions, but he sees the human being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acts under the moral law as independent even of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doctrine that it depends on action and not on prayer, there is a world</w:t>
        <w:t xml:space="preserve"> historical decision; without a clear statement of this decision, any alleged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criticism of voluntarism is without meaning. Fichte’s position in the history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philosophy, as well as our relationship to him, is determined by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gave expression to Ghibelline voluntarism in the most unconditional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consistent way. He himself was completely clear about his place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development. The religious, mystics and saints, he says in 1801,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themselves. Only a theory like his told them that they were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completely free, “for even the eternal, the divinity, need not hold freedom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captive”.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we have just come to know as Ghibelline voluntarism, we now call heroism.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idealistic pathos of freedom springs from a heroic attitude of mind. Life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moral law is a heroic existence. All the “rationalism” of Kant and Fichte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conceal the heroic mood of their philosophy. This emerges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beautifully from Fichte’s depiction of the hero in one of his most rationalistic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works, the “Grundzügen des gegenwärtigen Zeitalters”. The hero, say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opponents, acts in order to gain fame in the eyes of the world and posterity.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 doubt, Fichte adds, without first having asked the world and posterity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they would like to praise a life in this way. The hero cannot recover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way in the experience of the council, “because his way of acting,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it goes along with an idea, is a new and hitherto unheard-of way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acting, and therefore one that has never been held to human judgement. But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way of doing business he counts so surely on fame, it is said, that he stakes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life on the correctness of this calculation.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then does he know that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miscalculating? As he goes about his business, and has already completed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sacrifice of his life for ever in his mind, he alone, and no one else but himself,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judged his way of acting and approved of it; how does he know then that fellow</w:t>
        <w:t xml:space="preserve"> worlds and posterity will approve of it and endow it with immortal fame...? “and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this single remark proves that he is by no means moved by the hope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praise to do as he does, but rather, by his deed bursting forth purely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fountainhead of honour before himself, lays before them what they must approve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honour, if he should care at all for their judgement; despising to destruction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and their judgement, if it is not the reflection of his own judgement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passed for all eternity. And so it is not ambition that produces great deeds,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deeds first produce in the mind faith in a world by which one may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honoured.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Fichte’s philosophy is heroic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because it contains passages that paint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 of the heroic human being, but because it designs the picture of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attitude of the heroic human being. His doctrine of the ego is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attempt to define the concept of man independently of all dogmatics of being.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and its logos is the first; rather, the first is the creative will.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Truth does not exist in the knowledge of what is, but only in the knowledge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is to become eternal through us and our freedom. Therein consists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dogmatism, and philosophical dogmatism in particular, that completed being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precedence over daring, creative action. Through Fichte’s voluntarism,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Kant’s supremacy of practical reason over theoretical reason is made manifest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tremendous force. It is absolutely correct when a priest of the Catholic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 states: “The will, together with its corresponding order of values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morally good, has priority over knowledge and its corresponding order of values: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 has been given primacy over logos.”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does this mean: the primacy of ethos over logos? Logos and ethos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arbitrarily shifted back and forth. Only one of the two statements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 to the real situation of the human being, and every statement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becomes a confession.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Logos before ethos means: being before action, order before freedom, law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personality. It means: freedom may be lost, the order once established may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lost. It means: a truth that is misunderstood but followed is in every case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 error held with the greatest inner effort of a pure will. And it means,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finally: man can exist as man only if he, weakened by a fabulous fall, submits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system of sacred consecration within which he does what is prescribed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supervision and with the help of officials likewise of a sacred character.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emergency, at the complete sacrifice of all freedom. He can perish as a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only the system, the order is preserved and recognised by him to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path taken by the German spirit, on the other hand, presents itself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priest’s eye in a gendered way: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“As the centre of gravity of life passed from knowledge to will, from logos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ethos, life became more and more unsustainable.... Nothing remains, nothing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fixed, everything changes, and life is a constant striving, searching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wandering. Catholic Christianity opposes this way of thinking with all its might.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is more easily forgiven by the Church than an attack against the truth.”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final word when Romano Guardini continues: “Not what is done is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thing, but what is. And not the moral, but the metaphysical worldview,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judgement, but the being judgement. not the effort, but the adoration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 thing.”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one designs a world view in which law and freedom are in such tension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other that only the formula: Then one thing is no longer possible: to insert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heroic character into this world view at the end. Within a closed world caught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in the dogmatics of being, there can certainly be courses of life which, guided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above, supposedly reach their goal within predefined paths, just as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for a specific purpose is supposed to do. But such a picture of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 open contradiction to a heroic course of life. Only because the world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incomplete and is not grasped by any dogma of being, only because truth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revealed to man in any way unless he attains it for himself, is a heroic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world possible. This is what Fichte taught us: a heroic existence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voluntaristic conception of man and the world belong together. The German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thinker cannot speak of law and order without speaking of the free personality.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him, the word order loses all meaning as soon as the possibility is admitted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 is an order in itself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ultimately means the primacy of logos 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freedom and personality can therefore also be abstracted from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emergency. Law only exists in relation to freedom and freedom only in relation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law: that is our final formula. If a truth is not understood, if it has no relation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real man, then it is not a human truth. A pure will, on the other hand,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fall into error; in the long run, however, the effort of a pure will will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superior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the realm of truth. But where effort is lost in worship,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darkness!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anti-Ghibelline doctrine of the hierarchy of being and values, of the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itself, under the spell of which one is prepared to forgive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if necessary, if only he recognises this order, leads to the destruction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humanity. In view of what we are experiencing today, we read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better than before what a German convert wrote out of a fine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of the doctrine of the primacy of logos over ethos: “A person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live what he teaches or what he is taught can still consider this to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obligatory truth, regardless of whether he thinks he can fill the gap of his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and effort, or whether he has the truer belief that only grace can help him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so. The order and hierarchy of being and values remain intact. He who betrays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orders as orders and their hierarchy is the more dangerous enemy than he who,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an order which he recognises, disturbs the order immanent in it.”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“betray” these orders as orders apart from man, and we know why. When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celebrate Johann Gottlieb Fichte today, we do so because he lived what he taught,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as a true Ghibelline he was far removed from the dark error that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world could be a blessing to man that was not rooted in his own breast,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own nature and character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