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Alfred Baeumler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Gerhard Lehmann, Die deutsche Philosophie der Gegenwart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(Contemporary German Philosophy), 1943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Alfred Baeumler is one of the leading political thinkers of our time. As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philosopher of history, pedagogue and epistemologist. The purpose of presenting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“politics”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−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he said in his inaugural lecture in Berlin in 1933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−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not to politicise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the lectern or to call for politicisation, but to draw a picture of man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corresponds to reality. “I will put in place of the New Humanist image of man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true image of political man, I will redefine the relationship between theory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practice, I will describe the orders of life in which we really live, I will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communicate my insights, but I will not dabble in politics.”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−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Seven years later,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a speech at the Hans Schemm House in Halle, Baeumler emphasised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anthropological approach to political philosophy once again: “We must begin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ourselves as we are. Without worrying about what kind of “being” this is,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 start with the human being, not with reason, not with the rational soul,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a higher being called spirit, but just as little with nature, with the mere living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being, but with the real human being as we know him from our experience. It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adherence to this approach that the philosophical lies.” This is Baeumler’s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realism, his anthropologism, his turning away from “imageless” (abstract)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idealism.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Baeumler was born in 1887 in Neustadt an der Tafelfichte (Sudeten Germany).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 studied in Munich and received his doctorate here in 1914 with a thesis on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“Problem of General Validity in Kant’s Aesthetics”. After taking part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World War, he habilitated in Dresden in 1924 on the basis of a work on Kant’s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Critique of Judgment (1923), which was to be continued in a work on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“Irrationality Problem in critical philosophy”. He became an associate professor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 the Dresden Technical University in 1928 and a full professor of philosophy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1929. The revolution brought him to Berlin in 1933: a chair for political education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had been established for him, in connection with a political-pedagogical institute,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which he became the director. He had to cope with a wealth of tasks: academic,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organisational and party official. Since 1936 he has published the journal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“Weltanschauung und Schule”.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Another educational journal: “Internationale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Zeitschrift für Erziehung”has been published under his editorship since 1935.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“Worldview and School.”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“International Journal for Education.”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Baeumler’s thinking was and is decisively determined by Kant. Baeumler himself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confesses that he owes his philosophical education to the third Critique, the “book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fate” (as distinct from the Critique of Pure Reason as the “basic book”)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Criticism. Even then, it is an “image” of man that he wants to draw: the classical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character. The classical, understood as lifestyle and humanity, was embodied by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Goethe and thought by Kant. “The Critique of Judgement and Goethe,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−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that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thought and its existential expression.”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is clear that this approach, if 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wanted to be more than a witty view, required a new interpretation of the Critique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Judgement, indeed of Criticism in general: an interpretation from the point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view of Kant’s concept of totality and individuality. “If the unification of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critique of taste with an epistemology of biology ... into one book is more than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quirk of an old man ..., then the actual meaning of the last critique must be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sought neither in aesthetics nor in the doctrine of the organic, but in that generic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concept which unites the objects of aesthetic and teleological power of judgement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under itself. This generic term is individuality. Thus Baeumler’s account, even if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initially deals with the history and prehistory of the Critique of Judgement,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nevertheless ends up in the systematic.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isn’t this “classical character” precisely the image of man that Baeumler then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wants to dethrone and replace with the “true image of political man”? Has 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himself made the turn he describes, the turn from a past apolitical order of life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present? Two years after taking over the Berlin office, Baeumler gives 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analysis of the New Humanist image of man in a speech on the 100th anniversary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Wilhelm v. Humboldt’s death, culminating in the statement that this “non</w:t>
        <w:t xml:space="preserve"> political” image is also a “political” one, namely political for the time in which 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was created. No longer for our time, whose social structure is different.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Humboldt’s concept of “education”, through the combination of the concept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power (Leibniz) and the concept of individuality (Kant), a document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“classical” character, fulfilled a political mission: the nobility could no longer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provide the next generation of political leaders in the reform era; the bourgeoisie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was striving powerfully upwards. “In this situation, where all forces were strained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form a new political being, everything depended on finding a basis on which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those could be united and educated who felt in themselves the vocation to a higher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career beyond economic life”. If Humboldt had created a scientific university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applied sciences instead of the neo-humanist “university”, “then precisely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most important political effect could not have occurred”.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immediately reveals a basic trait of Baeumler’s essence, his ability to think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a historically concrete way. The way in which he appropriates the Kantian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seculum, the philosophy of the 19th century, in his own development is no less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characteristic: the introduction to the Kant book already concludes with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reference to Hegel (“the presentation of the Critique of Judgment will, according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the content of the concepts, lead directly to the philosophy of Hegel”),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−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first deals with Hegel, again from an aesthetic point of view; then with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Kierkegaard, then with Bachofen, then with Nietzsche. It is not just the external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stations of his research; it is not merely the fruitful encounters that ignite 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philosophising; it is at the same time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−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this is the characteristic feature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−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stream of history that fertilises contemporary thinking. With a sure instinct,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Baeumler closes himself off to everything that does not carry this “present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pointer”; and if the principle of history for him is not consciousness or the spirit,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the will or the force, then this is not yet a systematic hypothesis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−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example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sense of the “irrationalism” that he has given up describing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−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simple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experience of historical effectiveness.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there is more to this line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development: the actual turn from idealism to realism, which is Baeumler’s most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important systematic decision and determines his thinking. The introduction 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wrote to a selection of Hegel’s writings on the philosophy of society (Part I: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Philosophy of Spirit and Philosophy of Right 1927) lies precisely on the line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breakthrough.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Hegel, it is said here, underestimated egoism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practical sphere, so he underestimated the concept of law in the theoretical sphere.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Hegel, it is further said with Kierkegaard’s accents, saw the struggle of the will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atoms, but he did not take this struggle seriously. He did not take “the particular,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accidental and the natural seriously enough”. “Inwardly”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−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this is also very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characteristic of Baeumler’s turn of phrase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−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nature is completely eliminated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Hegel: the real subjectivity is not recognised at all in its problematic. Despite all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dialectics, Hegel’s system remains dualistic like Fichte’s: it is a system with “two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points”. So Hegel, the metaphysician, does not know a real development either;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is all at the same time: “the mood of Hegel’s metaphysics does not express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becoming, but being”. The meaning of what Baeumler calls reality will be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discussed later.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First of all, two further points from Baeumler’s philosophical-historical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development should be singled out, because they are high points of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“existential” understanding which characterises his historical works: 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“Bachofenbild” and his “Nietzschebild”. He dealt with both thinkers several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times. In a smaller work (Bachofen und Nietzsche 1929) he vividly juxtaposed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them: the symbolist and the psychologist,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−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Bachofen, the calm observer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antiquity, the bourgeois, who at the same time embodies the strongest “anti</w:t>
        <w:t xml:space="preserve"> bourgeois power” in the 19th century. Nietzsche, the fighter who recognises 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agonal drive in the “heroic-true” existence of antiquity, who does not want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contemplate antiquity but to live it, enemy and despiser of bourgeois “securality”,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−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but whose “audacity as a psychologist” was only possible “on the background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bourgeois system to which he himself still belonged as a protester”. (Only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later did he recognise the essentially instrumental character of Nietzsche’s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“psychology”: Nietzsche’s psychology is not a decomposing subjectivism, but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means, a tool of struggle).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Two new editions of this late Romantic, still almost unknown at the turn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century, are significant for Bachofen research: the one by Bernoulli and the one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by Manfred Schroeter. Ludwig Klages was the initiator of the first edition;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second edition resulted from Schroeter’s collaboration with Baeumler. (The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large-scale “Handbuch der Philosophie” (Handbook of Philosophy), 1926 ff.,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a number of renowned researchers and philosophers participated,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−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entirely in Baeumler’s sense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−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aims to prepare “a thinking that is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individualistic and arbitrary, but rather borne by historical necessities”, is also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fruit of this working group). Baeumler has written an introduction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−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over 250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pages long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−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Schroeter’s edition, which bears the title: der Mythos von Orient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und Okzident: Bachofen, the Mythologist of Romanticism. In this introduction,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 gives an interpretation of Bachofen that differs sharply from that of Klages.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However, it also reveals a relationship to Alfred Rosenberg’s concept of myth,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is important for understanding the formation of National Socialist ideas.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Bachofen is to be understood as a philosopher of history, not as a “timeless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symbolist”. Bachofen, says Baeumler against Klages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−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a Swiss work by G.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Schmidt, published three years after Baeumler’s “Introduction”, in which all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passages are closely examined, proves him right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−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“interpreted by an anti</w:t>
        <w:t xml:space="preserve"> historical and anti-Christian spirit, is no longer Bachofen”. But he is a philosopher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history insofar as he wants to write “human history”, human history not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universal history, but as history “under the aspect of the relationship between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sexes”. If Bachofen starts from the mother’s right, this legal term is unessential,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even misleading for what he strives for and achieves: for the exploration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“‘experiential pre-world’ of history”. It is equally aberrant for the interpretation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see the concept of mother’s right as a glorification of the female principle par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excellence: “The deepest source point of ‘mother’s right’ is not the abstraction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mother in her as it were a posteriori relationship to the children of her womb,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the original relationship of mother and son.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Bachofen can only be understood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the mother’s son; but also only as the mother’s son”. With this, the accents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Klages’ (idealist) interpretation are thoroughly shifted: “The idealist’s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alternative, the question of the apriority of day or night, is meaningless for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Bachofen. The day is born out of the night, like the son out of the womb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mother.” And from here the meaning of the basic thesis, somewhat hidden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book, immediately emerges: that the mythical and the revolutionary are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interdependent. “The man who wants to understand myths must have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penetrating sense of the power of the past, just as the man who wants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understand a revolution and revolutionaries must have the strongest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consciousness of the future.” As the future belongs to the past, so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revolutionary belongs to the mythical.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myth, however, is rooted in the Folk, not in the individual: the mythological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thinking of Heidelberg Romanticism, to which Bachofen’s philosophy of history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refers, is at the same time a folkish thinking. It is the breakthrough of a new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attitude to life, a view of reality that was alien to the 18th century. The concept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Folk in Heidelberg Romanticism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−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its stages of development are clearly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outlined in Bachofen’s introduction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−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not idealistic like that of Herder, Hegel 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Romanticists of Jena; it is “naturalistic” in the sense that the Folk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understood as second and higher nature, as physis in a sense that is not yet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biologically or even physically objectified.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Reference has already been made to Baeumler’s Nietzsche research. In addition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a monograph from 1931 (Nietzsche als Philosoph und Politiker)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there is also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 “Introduction” that Baeumler wrote for a Nietzsche edition he edited (1930).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Here the focus is entirely on Nietzsche’s personality, while the other account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more concerned with the content of his teaching. The key to Nietzsche’s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personality is Dionysus,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−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not a Greek god, but himself a hieroglyph behind which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 experience is hidden. Dionysus, pseudonym for Antichrist, earliest formula for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will to power, is “a symbol of the last and highest heightening of life, where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preservation no longer applies, but wastefulness”. Dionysus means that “unity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pleasure and pain that the living feels when it becomes victoriously-destructively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creative at the highest moment of its existence”. But the Dionysian is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unambiguous; Dionysus has two faces: Dionysos philosophos has entered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Wagner’s music, and this corrupts his figure; philosophy and music, the two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powers in whose tension Nietzsche’s life runs, are forced together into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“impossible concept of the tragic-musical myth”.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undo this impossible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connection, to separate the philosophical and the musical, is the effort Nietzsche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takes upon himself. “When life strays, when it has joined itself to a music that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hostile to life, then the will must become the advocate of life.” But Baeumler digs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even deeper: the musical and the philosophical line are themselves only images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two “lines” whose intertwining determines human fate in general: the line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death and the line of life. How “can music become the servant of philosophy”,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−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how can death be made subservient to life? This is Nietzsche’s problem, for which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“Zarathustra” (in contrast to the “Birth of Tragedy”) then gives the “existential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Dionysian” solution.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“Nietzsche as Philosopher and Politician.”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 what is the actual content of Nietzsche’s “Heraclitean” philosophy?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shortest formula for this is that of a heroic realism, theoretically developed “as 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were from a transcendental aesthetics of the body”. It is precisely from here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concept of the “will to power” gains its meaning: the will to power is not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subjective phenomenon, not an effort of will or an excitation of will; Nietzsche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has put an end to the previous philosophy of consciousness. The will to power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something objective, the “unity of power” (instead of the unity of consciousness),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well-being order as a reality of life. With consciousness also falls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responsibility; if one makes this quite clear, then an alternative very sharply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emphasised by Baeumler becomes comprehensible: “Either the doctrine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eternal return or the doctrine of the will to power”. Both cannot be equally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essential for Nietzsche; for one cancels out the other. One must decide from which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point of view one wants to interpret. The doctrine of the eternal return is "moral".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is static and ultimately devalues the Heraclitean approach that has been justly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validated by modern physics, as Baeumler tries to prove.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Baeumler’s thinking is not systematic in the explicit sense, i.e. in the sense of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conceptual system that rests in itself. But his commentary on Kant, Hegel,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Kierkegaard, Bachofen, Klages, the way he interprets the history of philosophy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contains an implicit systematic, which he himself occasionally clearly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emphasises. If one follows these indications, a rich problematic content opens up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−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especially with the inclusion of the aesthetic sciences, whose origin, history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criticism Baeumler deals with monographically in his “Aesthetics” in 1933.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Aesthetics has the peculiarity that it is “not ignited by the appearance of art, but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by the appearance of beauty”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−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the metaphysics of beauty and the theory of art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are so divergent that the basic philosophical problem of “being as form”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corrupted by so-called “aesthetics”. Plato and Plotinus absolutise beauty;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image becomes the appearance of the idea, and aesthetic subjectivism leads to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system of imageless idealism that leaves reality behind. Baeumler’s struggle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directed at this “system”. His efforts on Dionysus and Zarathustra, on Bachofen’s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myth, on the concept of style in art (“the phenomenon of art cannot be derived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experiences and from efforts at expression”, it says in Aesthetics 1933. “Art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 only arise from the will to perpetuate a content, and the expression of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will is style”), find their continuation in the fact that Baeumler was the first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undertake a philosophical evaluation of the pictorial content of National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Socialism.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Familiar with archaic imagery and what sociology used to study in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more positivist sense as “collective ideas”, he sets himself the task of interpreting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symbols of our time: symbol and word, image and concept are opposed;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word is eloquent, the symbol is silent,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−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the word is disempowered, the symbol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has power over us: “for this is the peculiarity of the images of our soul, that they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demand the use of us”. The path of culture leads from the symbol to the word,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certainly. But where the word becomes powerless, culture unproductive,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regeneration can only come from the deeper layer of wordless symbolism.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National Socialist revolution stands under the sign of this regeneration. “We are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united in symbols,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−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we are not yet united in words.”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It would be false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romanticism to grasp the symbols of our time from feeling or experience alone;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would be reactionary to seek the right word for the new content in the past. “We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are not romantics, we go the way to the word, and the way to the word is the way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classicism.” Baeumler also takes a stand against irrationalism, and against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hostility to the spirit of neo-Romanticism. The philosopher has the office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interpreting the symbols towards the word,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−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“the heaviest work of the mind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nothing other than interpreting symbols”.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work is difficult because it is a realisation of reality. The symbol does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stand as a symbol for something subjective above reality, but it is concrete: it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historical-political effective factor, it separates and connects, it is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incarnation of that “real we” that is never found in the level of mere community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sentiments.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is reality?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−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Since the turn of the century, modern physics has found itself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a fundamental crisis concerning the nature of causality, the absolute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determinacy of the world, the position of the observer in relation to the object,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validity of statements about reality. Should this only be a separate matter of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“discipline”, or should it not rather be the expression of a historical process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affects all science and philosophy?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Thus Baeumler finds that the fundamental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crisis of physics is closely connected with the collapse of the “humanistic system”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(whereby “humanistic” has a twofold meaning for Baeumler: a positive one,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referring to the “altitude”, a negative one, referring to the breadth or “extension”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“man”; the former meaning means the “great form” of the classical character,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latter the formlessness of the unstructured man “in general”): this system was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 “absoluteness system” within which an absolute world corresponded to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absolute spirit. The meaning of the universal causal law is rooted in this claim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absolute knowledge; the equivalence of time phases, the principle of calculability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future, absolute “securality” are the characteristics of causally determined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reality. And now the strange thing: by abandoning the absolute system of nature,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is set on “repeatability”, “recurrence of all the same”, physics gains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greater closeness to reality. The physics of today is more “realistic” than classical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physics.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same in the realm of the spirit. The humanist system of absoluteness, which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was regarded as the system of “the” theoretical human being, contained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pretension of an absolute position. Consciousness as the centre of a neutral frame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reference, the free, self-determining ego, the autonomous human being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−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all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ideal cases that fit the ideal cases of classical physics! By abandoning this position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absolute objectivity and “innocence” and realising that the knower and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known are “not separated by an infinite distance, but that there is a finite distance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between them,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−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by stating that only whole man knows, the man who “has”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consciousness, is not “had” by a “pure” consciousness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−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are we there again with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cheap relativism, or are we not rather closer to reality?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is the mistake of relativism to take the concept of truth too lightly.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“overcome” relativism means nothing other than to restore the primacy of formal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logic: and this is the point at which Baeumler’s own “logic” begins. However, 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primarily Hegel’s speculative logic (dialectics) that decisively asserts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primacy of formal logic over Baeumler. Self-consciousness, which is not a special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“mode of being” and does not “contain” a special access to the Absolute (from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“within”), must be conceived as the point of reflection of a type of thinking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originates in the circumference of our human frame of reference, a type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thinking that recognises its limits and transcends them. Thus, Baeumler’s formal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logic in application to cognition is transcendental logic. But precisely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application to the human being, not to a fictitious pure cognition.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Moreover, it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easy to see that absolutism and relativism are mutually dependent. If the absolute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frame of reference, the absolute truth (idea) falls, then relativism as a worldview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also falls. The traditional doctrine of ideas, which wants to justify reality and give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a “meaning” that it has previously taken from it and transferred to another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“world”: of values, of the spirit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−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always pathetic, priestly two-world doctrine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becomes irrelevant when the idealist scheme of interpretation is seen through.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Dissecting reality into form and substance, destroying it in order to be able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“construct” it, forming its deconstructed elements, torn from the view, “into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picture of the world” through a subsequent achievement, that is the old spiritualist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approach, for which the actual, “positive”, requires transfiguration through values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meaning in order to be “saved”.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If, on the other hand, one decides to recognise reality itself as the “ground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measure of all forms”, not to subordinate it as a mere fact to a “higher” reality,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then philosophy becomes realistic. It becomes a “philosophy of reality”, which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unpretentious, merely signifying, “indicative” and leaves behind the traditional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opposition of positivism and idealism as well as the opposition of relativism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absolutism. To such a philosophy of reality, reality is not “realisation” and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site of realisation of something which is unreal. The idea also takes on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different, human-political meaning for them. “The idea comes from reality itself;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is the image that reality produces of itself through man.”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 is only one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reality whose depth is inexhaustible, unfathomable. There is an original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relationship to reality: to look at the world, and to take from that the guiding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principles of one’s own actions. There is a “display” of reality that does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presuppose the absolute distance of “pure” consciousness from its objects, but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fundamentally practical, political. Here, things are not talked about irresponsibly.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Rather, the reality in which the speaker stands, his existential situation,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responsibly displayed.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situation is as such political, i.e. it encompasses the human being as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personal unit in the community and in action for the community. Just as there are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political actions only within the framework of a field of action, a system of action,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our political existence is also a being placed in a fateful real context through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we are connected as personal units with the past and the future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−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a context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blood and race. Race is thus a basic political-anthropological concept: race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anthropological in that the racial determination of the human being is not 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external, random determination, but a determination of essence; race is political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that it is the centre, the depth centre of those “actions and reactions” that are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expressed in political action and determine our attitude.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Race is thus also the basic concept of political pedagogy, the development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coincides with Baeumler’s Berlin years, and the preconditions, problems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tasks of which he seeks to clarify in several works of his last period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(Männerbund und Wissenschaft 1934, Politik und Erziehung 1937, Bildung und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Gemeinschaft 1942).4 Here, above all, the basic lines of the implicit systematics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his philosophising emerge. After all, “political pedagogy” is not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“application” of politics to education (and certainly not the application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philosophy to politics), but political activity itself, future-oriented and placed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service of shaping the future of our Folk.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Without going into details, we only highlight the moments that characterise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originality of Baeumler’s approach: Education as formation education and body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education.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two concrete forms of community: Family and Männerbund5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(clan and following) require two different forms of educational influence: family education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school education. Here, as there, it is the community that educates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−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the path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the family to the Folk and fatherland is the destiny of each individual.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Formative education itself is not school education in the earlier way determined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by the historical (neo-humanist) shape of the German school, but its political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‘underpinning’ and orientation. Formative education is education for and by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Respectively, “Men’s Union and Science”, “Policy and Education”, “Education and Community”.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“Männerbund” means “men’s union”.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state,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−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education in the “men’s house”, as it was called in 1930, when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bourgeois way of life and its “social” education system was still a reality to be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fought against. In the meantime, this männerbund education has taken its place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formations of the movement and its political security in the formations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movement.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Physical education, however, is not only a prerequisite for formative education,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a basic condition of all “education” as the development of individual aptitudes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powers. Its approach arises from the relationship of the individual body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whole body of the Folk: “The body is a politicum,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−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that is the first conclusion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 have to draw from the idea of the Folk”. And like the body, the character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also a politicum; all body education is primarily character education. The function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significance of the concept of race for realist anthropology and pedagogy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develop the predispositions of the body into a type. On the other hand,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school is the educational institution bound to the means of instruction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−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instruction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which, although it addresses the head and the intellect, is not given “in the empty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space of reason”, but presupposes the racial community as a principle of life.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Baeumler calls his philosophy a philosophy of reality, realism. But he has also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spoken of a “heroic rationalism”, and it is not superfluous to point this out lastly.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rationalism is heroic insofar as it does not presuppose reason as a fixed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possession, but dares to struggle for the order of the spirit. From here, Baeumler’s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formula of well-orderedness as the reality of life also takes on a fuller sound: life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has proceeded in rhythmic order from the beginning, “but only man is able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represent the rhythm of the universe in self-created orders”. This “representation”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truly not a mere depiction of a reality “in itself”. We ourselves live in the image,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archetypes, symbols, views and figures. That is our reality. But we do not live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it as uninterested observers, it only speaks to us when we act, actively behave.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If we dare to create order anew, not in the security of revealed truths, but as finite,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blood-bound existences, then we have realised the life tendency that is effective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us, the “will to power”, which is itself an order. It is important to realise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Baeumler’s philosophy of culture, in contrast to the philosophy of culture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idealism, does not “abolish” natural philosophy, but only complements it; for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the characteristic of his “rationalism”.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Bibliography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• Das Problem d. Allgemeing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ültigkeit in Kants Ästhetik. Münch. Diss. 1914.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• Kants Kritik d. Urteilskraft, ihre Geschichte u. Systematik. Bd. 1. Halle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1923.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• Hegel,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Ästhetik. Unter einheitl. Gesichtspunkten ausgew., eingel. u. mit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verbindendem Text vers. v. A. Baeumler. Münch. 1922.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• Einleitung zu Bachofen, Der Mythus von Orient u. Okzident, hrsg. v. M.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Schroeter.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ünch. 1926.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• Einf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ührg. zu Hegel, Schriften zur Gesellschaftsphilos. Teil I. Jena 1927.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• Bachofen u. Nietzsche. 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ürich 1929.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• Nachwort zu K. Heckel, Nietzsche. Sein Leben u. s. Lehre. 2. Aufl. Lpz.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1930.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• Einleitung z. Nietzsches Werken. (D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ünndruckausgabe i. 8 Bdn. Lpz.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1930ff. u. Ausgabe in 12 Bdn. in Kröners Taschenausgabe [s. u. Nietzsche]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Lpz. 1930ff.)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•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Ästhetik, in: Handbuch d. Philos. Münch. 1934.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•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ännerbund u. Wissenschaft. Berl. 1934.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• Politik u. Erziehung. Reden u. Aufs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ätze. Berl. 1937.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• Studien z. dt. Geistesgeschichte. Berl. 1937.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• Bildung u. Gemeinschaft. Berl. 1942.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• Alfred Rosenberg u. d. Mythus d. 20. Jahrhunderts.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ünch. 1943.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• Weltdemokratie u. Nationalsozialismus. Berl. 1943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