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Linux Libertine,Bold" w:hAnsi="Linux Libertine,Bold" w:cs="Linux Libertine,Bold" w:eastAsia="Linux Libertine,Bold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nux Libertine,Bold" w:hAnsi="Linux Libertine,Bold" w:cs="Linux Libertine,Bold" w:eastAsia="Linux Libertine,Bold"/>
          <w:b/>
          <w:color w:val="auto"/>
          <w:spacing w:val="0"/>
          <w:position w:val="0"/>
          <w:sz w:val="32"/>
          <w:shd w:fill="auto" w:val="clear"/>
        </w:rPr>
        <w:t xml:space="preserve">The Being and the Milieu </w:t>
      </w:r>
    </w:p>
    <w:p>
      <w:pPr>
        <w:spacing w:before="0" w:after="0" w:line="240"/>
        <w:ind w:right="0" w:left="0" w:firstLine="0"/>
        <w:jc w:val="left"/>
        <w:rPr>
          <w:rFonts w:ascii="Linux Libertine,Bold" w:hAnsi="Linux Libertine,Bold" w:cs="Linux Libertine,Bold" w:eastAsia="Linux Libertine,Bold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nux Libertine,Bold" w:hAnsi="Linux Libertine,Bold" w:cs="Linux Libertine,Bold" w:eastAsia="Linux Libertine,Bold"/>
          <w:b/>
          <w:color w:val="auto"/>
          <w:spacing w:val="0"/>
          <w:position w:val="0"/>
          <w:sz w:val="32"/>
          <w:shd w:fill="auto" w:val="clear"/>
        </w:rPr>
        <w:t xml:space="preserve">from Rene Guenon, "The Veil of Isis"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4"/>
          <w:shd w:fill="auto" w:val="clear"/>
        </w:rPr>
      </w:pP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4"/>
          <w:shd w:fill="auto" w:val="clear"/>
        </w:rPr>
        <w:t xml:space="preserve">L’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ê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4"/>
          <w:shd w:fill="auto" w:val="clear"/>
        </w:rPr>
        <w:t xml:space="preserve">tre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4"/>
          <w:shd w:fill="auto" w:val="clear"/>
        </w:rPr>
        <w:t xml:space="preserve">et le milieu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4"/>
          <w:shd w:fill="auto" w:val="clear"/>
        </w:rPr>
        <w:t xml:space="preserve">, December 1935.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With regards to the determination of castes, we have said that the individual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nature of a being results first from what it is in itself and secondarily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from the influences of the milieu in which it manifests itself; it 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important to distinguish between these two elements and mark their relations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at the same time in a precise manner. For this purpose, we can</w:t>
      </w:r>
    </w:p>
    <w:p>
      <w:pPr>
        <w:spacing w:before="0" w:after="0" w:line="240"/>
        <w:ind w:right="0" w:left="0" w:firstLine="0"/>
        <w:jc w:val="left"/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use the geometric representation which we have expounded in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The Symbolism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of the Cross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, relating the first element to the vertical direction and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second element to the horizontal direction. Indeed, the vertical will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then represent what connects all the states of manifestation of the same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being, which is necessarily the expression of this very being, or, if you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will, of its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‘personality,’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direct projection by which it is reflected 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all states, while the horizontal plane represents the domain of a certain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sense of manifestation, considered here in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‘macrocosmic’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sense; consequently,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manifestation of the being in this state will be determined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by the intersection of the vertical considered with this horizontal plane.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 being so, it becomes obvious that the point of intersection is not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arbitrary, but that it is itself determined by the verticality in question,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inasmuch it differs from any other verticality, i.e., in sum, this being 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what it is and not what any other being is also manifesting in the same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state. In other words, it could be said that it is the being who, by its very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nature, itself determines the conditions of its manifestation, being subject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 these conditions can only be a specification of the general conditions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the contemplated state in any case, since its manifestation must necessarily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 a development of possibilities contained in that state, to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exclusion of those who belong to other states; this reservation is marked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geometrically by the preliminary determination of the horizontal plane.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being will manifest itself by putting on, as it were, elements borrowed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from the environment; in the case of the individual human state,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these elements will belong to the different modalities of this state, i.e.,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both to the corporeal order and to the subtle or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‘psychic’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order. This point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particularly important in order to avoid certain complications which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are due only to erroneous or incomplete conceptions: indeed, if we translate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this in terms 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‘heredity,’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can say that there is not only a physiologic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heredity, but also a psychic heredity, both of which are explained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404 The Veil of Isis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exactly the same way, i.e., by the presence of elements coming from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specific milieu in the constitution of the individual when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being’s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birth took place. In the Occident, some people refuse to admit psychic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inheritance because, knowing nothing beyond the domain to which they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relate, they believe that this domain must be the one that belongs to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being itself, which represents what it is regardless of any influence from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milieu. Others, who will, on the contrary, admit heredity, believe that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 can be concluded that the being, in all that it is, is entirely determined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by the milieu, that it is nothing more than the milieu which makes it to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be, because they cannot conceive of anything outside the corporeal and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psychic domains. These are therefore two errors, somehow being opposed,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but which have one and the same source: both reduce the entire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being to its individual manifestation, and they equally ignore any transcendent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principle with respect to the being. What is at the heart of all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these modern conceptions of the human being is always the idea of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Cartesian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‘body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soul’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duality, which, in fact, is purely and simply equivalent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the duality of the physiological and the psychic, considered as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irreducible and as comprehending all of the being in two terms, when 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reality they represent only the superficial and the external aspects of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manifested being, that they belong to one and the same degree of existence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is the horizontal plane that we have envisaged, so that one 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no less contingent than the other, and true being is beyond one as well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as the other.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return to heredity, we must say that it does not fully express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influences of the milieu on the individual, but that it constitutes only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most immediately attachable part of it; in reality, these influences extend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much further, and one might even say that they extend indefinitely in all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directions. Indeed, the cosmic milieu, which is the domain of the state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manifestation under consideration, can only be conceived as an ensemble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which all the parts are linked together without any solution of continuity,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because to conceive it otherwise would be to suppose it as 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‘void,’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whereas this, not being a possibility of manifestation, could not have any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place. Consequently, there must necessarily be relations, i.e., at essence,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reciprocal actions and reactions between all the individual beings who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are manifested in this domain, either simultaneously or successively;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from the nearest to the farthest, it is only a matter of difference of proportions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 degrees, so that heredity, whatever its relative importance 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relation to all else, no longer appears as only a special case.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all cases, be it hereditary or other influences, what we said at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beginning is still true: the situation of the being in its milieu is ultimately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determined by its own nature, the elements that it borrows from its im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René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Guénon 405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mediate environment and also those it draws in some way from the indefinite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whole of its domain of manifestation must necessarily be in correspondence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with this nature, otherwise it could not effectively assimilate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them so as to make as secondary modifications of itself. This is what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‘affinity’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have previously alluded to is: the being, one might say,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only takes from the milieu that which is in conformity with the possibilities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 carries within it, which are those of no other being than that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which, because of this conformity, must provide the contingent conditions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allowing these possibilities to develop or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‘actualize’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during its individual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manifestation. Moreover, it is evident that any relation between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any two beings, to be real, must necessarily be the expression of something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belongs at once to the nature of both; thus, the influence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 a being seems to undergo from outside and to receive from someone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other than itself is never really of a possibility inherent in the very nature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the being itself, when viewed from a more profound point of view as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 sort of translation in relation to the milieu.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However, there is a sense in which one can say that the being really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experiences the influence of the milieu in its manifestation; but it is only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insofar as this influence is envisaged by its negative side, i.e. insofar as it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properly constitutes a limitation for the being. This is an immediate consequence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the conditioned nature of every state of manifestation: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being is subjected to certain conditions which have a limiting role, and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include firstly the general conditions defining the state under consideration,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then the special conditions defining the particular mode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manifestation of this being in this state. Moreover, it is easy to understand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that, whatever the appearances, the limitation has no positive existence,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 it is nothing other than a restriction excluding certain possibilities,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 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‘deprivation’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relation to what it thus excludes, i.e. it 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something purely negative in whatever way one wishes to express it.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 the other hand, it must be understood that such limiting conditions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are essentially inherent in a certain state of manifestation, that they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apply exclusively to what is included in that state, and that, consequently,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they cannot attach themselves in any way to the being itself and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follow it to another state. The being will naturally also find, to manifest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itself in this state, certain conditions having a similar character, but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will be different from those to which it was subjected in the state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we envisaged at first, and which will never be able to be described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terms that are appropriate only to the latter, such as those of human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language, for example, which cannot express conditions of existence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other than those of the corresponding state, since this language is found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406 The Veil of Isis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all things determined and shaped by these very conditions. We insist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upon this, because, if we admit without great difficulty that the elements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drawn from the atmosphere to enter the constitution of the individuality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must be restored to it when this individuality has completed its cycle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existence and passes to another state, as everyone can directly see, at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least as far as corporeal elements are concerned, it seems less easy to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admit that the being then entirely exits the conditions to which he was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subjected in this individual state, although the two things are closely related.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Without a doubt, this owes above all to the impossibility, not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conceiving, but of representing conditions of existence other than those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the corporeal, for which one cannot find any term of comparison 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this state.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 important application of what we have just indicated is that which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relates to the fact that an individual being belongs to a certain species,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such as the human species, for example: there is obviously in the very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nature of this being something that determined his birth in this rather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than in any other. It is therefore subject to the conditions which expressly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define the very species, and which will be among the special conditions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its mode of existence as an individual; these are, one could say,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two positive and negative aspects of the specific nature, positive being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 manifestation of certain possibilities, negative being a limiting condition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existence. Only, what must be understood is that it is only as an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individual manifested in the state considered that the being actually belongs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the species in question, and that in any other state, it escapes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him entirely and does not remain bound to him in anyway. In other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words, the consideration of the species applies only in the horizontal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sense, i.e. in the domain of a certain state of existence; it cannot intervene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the vertical sense, i.e. when the being passes to other states. Of course,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what is true in this respect for the species is also true, for all the more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reason, for race, for family, in short for all the more or less restricted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portions of the individual domain in which the being is included as to its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manifestation in the considered state. Naturally, the case of caste is no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exception here; this comes, more visibly than in any other case, from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definition of caste as being the very expression of the individual nature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uniting with it as it were one, which indicates that it exists only so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long as the being is envisaged within the limits of individuality, and that,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if it necessarily exists as long as it is contained, it cannot survive by itself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beyond these same limits, all that constitute its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raison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d’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ê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tre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being found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exclusively within these limits and cannot be transported to another area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existence, where the individual nature in question no longer meets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any possibility.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René Guénon 407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close this exposé, we will say a few words as to how, from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foregoing considerations, we may consider what is called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‘astral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influ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ences’;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first of all, it should be pointed out that we must not exclusively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understand, or even principally, the proper influences of the stars whose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names serve to designate them, although these influences, like those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all things, probably also have their own reality, but these stars represent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above all symbolically, which does not mean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‘ideally’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 figuratively, but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 the contrary, by the virtue of actual correspondences founded on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very constitution of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‘macrocosm,’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synthesis of all the various categories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cosmic influences exercised on individuality. If we consider, as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most commonly done, that these influences dominate individuality,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this is only the most external point of view; in a more profound order,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truth is that if the individuality is related to a definite set of influences,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 is because this whole is the same which is in conformity with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nature of being manifested in this individuality. Thus, if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‘astral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influ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ences’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seem to determine what the individual is, it is only in appearance;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at heart, they do not determine it, but they only express it. True determination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does not come from without, but from the being itself, and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outward signs simply allow it to be discerned, giving it a sort of sensory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expression, at least for those who will be able to interpret them correctly.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fact, this consideration certainly does not alter the results that can be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obtained from the examination 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‘astral influences,’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but, from the doctrinal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point of view which alone interests us here, it seems essential to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us to understand the true role of these, i.e., in short, the real nature of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relations of the being with the milieu in which its individual manifestation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fulfilled, since what is expressed through these influences, in a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form intelligibly coordinated, is the indefinite multitude of diverse elements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constitute this whole milieu.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