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REMARQUES SUR LE STATUT DES ARTS EN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Rappel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w:t>
      </w:r>
      <w:r>
        <w:rPr>
          <w:rFonts w:ascii="Calibri" w:hAnsi="Calibri" w:cs="Calibri" w:eastAsia="Calibri"/>
          <w:color w:val="auto"/>
          <w:spacing w:val="0"/>
          <w:position w:val="0"/>
          <w:sz w:val="22"/>
          <w:shd w:fill="auto" w:val="clear"/>
        </w:rPr>
        <w:t xml:space="preserve">érite de Cheykh Abdu-l-Hedi a été d'accomplir sa tâche et de remplir sa fonction sans s'arrêter aux obstacles, souffrances et persécutions dont il a largement eu sa part. On peut dire de lui ce que René Guénon a écrit en parlant, pour une fois, de lui même, à savoir que « [son] seul mérite a été d'essayer d'exprimer de [son] mieux quelques idées traditionnelles » (47) L'« individu » Aguéli s'est effacé complètement </w:t>
      </w:r>
      <w:r>
        <w:rPr>
          <w:rFonts w:ascii="Calibri" w:hAnsi="Calibri" w:cs="Calibri" w:eastAsia="Calibri"/>
          <w:color w:val="auto"/>
          <w:spacing w:val="0"/>
          <w:position w:val="0"/>
          <w:sz w:val="22"/>
          <w:shd w:fill="auto" w:val="clear"/>
        </w:rPr>
        <w:t xml:space="preserve">– pendant des ann</w:t>
      </w:r>
      <w:r>
        <w:rPr>
          <w:rFonts w:ascii="Calibri" w:hAnsi="Calibri" w:cs="Calibri" w:eastAsia="Calibri"/>
          <w:color w:val="auto"/>
          <w:spacing w:val="0"/>
          <w:position w:val="0"/>
          <w:sz w:val="22"/>
          <w:shd w:fill="auto" w:val="clear"/>
        </w:rPr>
        <w:t xml:space="preserve">ées </w:t>
      </w:r>
      <w:r>
        <w:rPr>
          <w:rFonts w:ascii="Calibri" w:hAnsi="Calibri" w:cs="Calibri" w:eastAsia="Calibri"/>
          <w:color w:val="auto"/>
          <w:spacing w:val="0"/>
          <w:position w:val="0"/>
          <w:sz w:val="22"/>
          <w:shd w:fill="auto" w:val="clear"/>
        </w:rPr>
        <w:t xml:space="preserve">– devant sa mission. Ce n'est qu'apr</w:t>
      </w:r>
      <w:r>
        <w:rPr>
          <w:rFonts w:ascii="Calibri" w:hAnsi="Calibri" w:cs="Calibri" w:eastAsia="Calibri"/>
          <w:color w:val="auto"/>
          <w:spacing w:val="0"/>
          <w:position w:val="0"/>
          <w:sz w:val="22"/>
          <w:shd w:fill="auto" w:val="clear"/>
        </w:rPr>
        <w:t xml:space="preserve">ès qu'est réapparue une autre facette de sa riche personnalité : la peinture, dont nous parlerons plus tard, et qui peut poser problème au regard de l'orthodoxie islamique.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Foucaud - Le Musulman Suédois, Cheykh 'Abdu-l-Hedi al-Maghribi ‘Uqayli </w:t>
      </w:r>
      <w:r>
        <w:rPr>
          <w:rFonts w:ascii="Calibri" w:hAnsi="Calibri" w:cs="Calibri" w:eastAsia="Calibri"/>
          <w:color w:val="auto"/>
          <w:spacing w:val="0"/>
          <w:position w:val="0"/>
          <w:sz w:val="22"/>
          <w:shd w:fill="auto" w:val="clear"/>
        </w:rPr>
        <w:t xml:space="preserve">– Pr</w:t>
      </w:r>
      <w:r>
        <w:rPr>
          <w:rFonts w:ascii="Calibri" w:hAnsi="Calibri" w:cs="Calibri" w:eastAsia="Calibri"/>
          <w:color w:val="auto"/>
          <w:spacing w:val="0"/>
          <w:position w:val="0"/>
          <w:sz w:val="22"/>
          <w:shd w:fill="auto" w:val="clear"/>
        </w:rPr>
        <w:t xml:space="preserve">ésentation et Annexes inédites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bismillah,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à consulter sur le statut des Arts n'est pas moi, mais Fr. Schuon, suivi de son ami et "disciple" T. Burckhardt qui n'était pas un simple théoricien, puisqu'il était  chargé par  l'UNESCO de superviser la rénovation de la ville de Fès.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J'ai fait allusion au problème ds mon 1er article sur Aguéli (VLT,1998,n° 72,p.50 : "...la peinture...qui peut poser problème au regard de l'orthodoxie islamique".)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formulation avait inquiété un lecteur, qui était en même temps dessinateur (même si ce n'était que de bandes dessinées).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il y a un vieil interdit du "double" dans les religions  sémitiques et une crainte de ce double chez les tribus dites "primitives". Cette répulsion instinctive  n'est pas stupide et personnellement, je ne supporte pas d'être ds un magasin rempli de mannequins en cire; de même, il me serait impossible de visiter le musée Tusseau. On  m'objectera que c'est une attitude personnelle. Or il est dit, dans la tradition islamique que les peintures et notamment les statues témoigneront contre leurs auteurs à la fin des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D'ailleurs, en Islam, si la peinture ( et même la photographie) est tolérée, c'est  à condition de masquer les yeux de l'être vivant, justement par ce que le regard a un pouvoir et une vitalité propre qui est bien connue des Maîtres traditionnels. On remarquera aussi que, dans le portrait d'Aguéli reproduit chez Axel Gauffin, ds le tome II, p.37 (fait par Lindström en 1898) les yeux sont effacés (reproduit  également sur la page 4 de couverture ds le recueil posthume des Editions Arché).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double est une sorte de rival du Créateur, et ce n'est  que par usurpation que l'on parle couramment de "création" à propos de  l'art. Chez les Grecs, seule la Poésie primitive s'appelait "poiêsis"( =pouvoir de création). Il n'en est pas de même de l'architecture qui est généralement vouée au sacré, contrairement à ce qu'il se passe dans le monde moderne. Même chose pour le théâtre et la Musique.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ce propos ,il faut bien insister que, dans le Qor'an, il n'y a aucun interdit musical (ce qui ne cautionne pas  la musique contemporaine qui rivalise avec le bruit des marteaux-piqueurs). On notera la décadence progressive de la Musique (inspirée par les Muses, selon l'étymologie grecque) en Europe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-sacrée / religieuse (fin du Moyen-Age)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classique (jusqu'au 19è 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 enfin je n'insisterai pas sur la "musique" contemporaine qui a essayé de briser le peu qui restait de musique classique : il y a un telle perte du sacré que l'on joue  depuis  une 50taine d'années de la musique classique dans les Eglises ! Imagine-t-on la même chose dans les Mosquées ou les Synagogues? Et récemment, on  a chanté du Halliday à la Madeleine! Quelle profanation. Il faut dire que l'Eglise  catholique a donné le ton depuis  des années, hélas!...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propos de danse, donc accompagnée de musique, on se rappellera qu le Prophète lui-même a reçu une troupe de danseurs d'Ethiopie qui venaient lui rendre  hommage et que, non seulement, il ne les a pas critiqués et encore  moins chassé , mais qu'il les a félicités...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NB : Cheykh Mustafa faisait une distinction entre les différentes  sortes d'instruments et les classait ainsi (du meilleur  au plus nuisible)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instruments à percussion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instruments à corde (la vibration posant problème)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-enfin,les instruments à vent, contre indiqués ,car lésant le souffle vital (prana, en sanscrit).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Evidemment ,le premier instrument naturel et traditionnel est la voix humaine, avec un cas actuel hors norme, celui de Battista Acquaviva, chantant "Beata Funtanella" * ; ( les amateurs d'ésotérisme apprécieront!).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don unique au monde s'appelle la voix de  sifflet.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Jean Foucaud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