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Critical Observations on National Socialist ‘Racism’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Julius Evola, from "A Traditionalist Confronts Fascism"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(NOVEMBER 1933)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 speech recently delivered by Adolf Hitler at the cultural conference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National Socialist Party at Nuremberg, which was reproduced by the German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press with the title, ‘Profession of Heroic Faith’, deserves attention in our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opinion for the elements it offers for understanding the famous doctrine of race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plays such an important part in the ideology of the revolution of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swastika, as is known. In fact we are dealing with official expressions of the head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this movement, which are bound to express what aspects of this doctrine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National Socialism has adopted in the most official and unambiguous way. We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shall here describe the principal concepts explained by Chancellor Hitler, adding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them a brief comment.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first point, which was emphasised as a general premise, is a curious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mixture of naturalism and faith in providence. It is curious, because a truly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theological fatalism is placed at the foundation of a heroic vision, which directly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recalls the Protestant doctrine of absolute predestination. ‘Providence’, says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Hitler in so many words, ‘has willed that men are not equal. It has determined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plurality of races and for each one has fixed special gifts and characteristics,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which cannot be changed without incurring degeneration and decadence.’ This 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double predestination, biological and psychic at the same time. The worldviews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various races corresponds to their intimate biological and morphological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laws by which they are constrained, and which can sometimes be obvious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sometimes hidden, but which does not change essentially in the course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centuries. From this proceeds a cultural and spiritual pluralism, which in its time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entered in open conflict with the universalistic views of, and was intoned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catholically by, the party of the centre. Every race has its own truths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worldviews.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Hitler explicitly denies that it is possible to speak in absolute terms of a given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worldview being right or wrong. A worldview can be called right or wrong only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relation to a definite race, its goals and its will to existence and power. A truth,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 says, which ‘is more natural to one stock, because it is innate in it and suitable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the manifestation of its life, can signify not only a serious danger but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absolutely the end, in different situations, for another people who are formed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differently’. Universalism and internationalism are synonyms for uncertainty,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decadence of instinct, and the loss of contact with the deepest forces of one’s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own people. If we may define as universal the vision in which all ethnic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differences enter into a naturalistic and temporal plane, beyond which there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exists a unique truth and a super-political Christian society, in which there 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neither Aryan or Semite, neither European nor Asian, and so on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then it 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certainly not possible to define the doctrine expounded by Hitler as ‘orthodox’,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once we grant, of course, that it has been thought through and developed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without intellectual compromises.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Some critical considerations are in order, however. Above all we are tempted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ask: if every truth is linked to a race and is true only for it alone, whether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very truth according to which this pluralism is believed in should be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acknowledged as true only for one race, being prescribed by its particular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characteristics, or whether it is a truth for all races universally and super-racially.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is the embarrassing and contradictory situation to which every form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relativism in general is condemned. In the act of proclaiming itself true,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relativism comes to assume, mutatis mutandis,[1] precisely the characters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absolutism and universalism. But let us leave to one side this objection, which 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a general and speculative nature. One positive aspect must certainly be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acknowledged in Hitler’s position: his reaction against rationalist,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Enlightenment, and democratic myths of European decadence. The doctrine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race is a positive value, insofar as it signifies the primacy of quality over quantity,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differentiated over the formless, of the organic over the mechanical,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especially insofar as it proposes the ideal of a profound and living unity between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spirit and life, thought and race, culture and instinct. Nevertheless, a similar ideal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concerning content — still remains undefined. Secondly, the ideal 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something that, to be valid, needs to be liberated from both its fatalistic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background and the naturalistic element.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About the first point, accepting the task of a creative synthesis between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innate idea of a race and the material conditions that are imposed on it, all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way to a ‘crystal-clear conformity to the goal’ — kristallklar eff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üllten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Zweckmässigkeit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 is not the same thing as resolving the fundamental problem: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what content, case by case, must be active in this synthesis? How to recognise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what is the task of one race, and therefore ‘true’, and not of another race? Here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Hitler seems to be inclined towards a solution that is pragmatic — that is,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practical and empiricist — when he says that it is difficult to rule on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correctness of a particular vision, that is, its right to be valid for a particular race,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except on the basis of the consequences and effects that result from it among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men who have assumed it. This view becomes problematic, and we might almost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say, ‘experimental’. The famous predestination on the part of ‘providence’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becomes a myth that serves at best as a ‘force-idea’; that is, it reinforces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suggestively a given vocation or persuasion. Nothing is objectively said about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criterion that can justify a priori and link precisely a given mission or truth to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given race. It is a little curious that Hitler conceives heroism itself as a mere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‘datum’. Just as cats or elephants give birth to offspring of their own species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each species has its own characteristics, so also heroes or non-heroes would beget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heroic or non-heroic offspring. The heroic man thinks and acts heroically by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nature and racial characteristics, or rather by predestination, not by a free inner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action. Hitler also said that every action that does not conform to the innate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ethnic and spiritual characteristic is only a way of decadence. So, for instance,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every race predestined to be non-heroic, every effort to assume heroic truth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raise oneself heroically would be a way of decadence.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There is an additional issue. A fundamental point is the difference of ‘Nordic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Aryan’ man from the characteristics of the man of other races. This point 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 resolved by Hitler — at least in the context of the speech we are now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examining — insofar as he simply describes, as being characteristic of ‘Nordic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Aryan man’, the traits of having always produced ‘a determining synthesis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among the tasks set before him, his goal, and the given material’, both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antiquity and in modern times, by means of his free creative spirit. In fact this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difference is reduced to the difference between people who know how 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organically realise their nature in their own lifestyle and people who do not. But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 there not, perhaps, different lifestyles? ‘Classically’ realising one’s own mode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being is an ideal that can be achieved on the basis of characteristics that may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 Hellenic or Hebraic, Japanese or German. The concept remains undefined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the characteristic traits of the famous ‘Nordic and Aryan’ element remain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unclear. More positively, Hitler hints at an opposition due to an innate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inclination in certain races to transcend the naturalistic element, the primitive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substratum of existence, in order to transform the general traits of one’s own life.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is, however, only a hint. He barely touches on everything that was inspired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by the ‘supernatural’ and ‘twice-born’ (dvija) character belonging to the arya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opposition to the asurya in the ancient traditions, the ‘dark’ man who 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dominated by the ‘demonic’ element of nature.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Moreover, a further question is posed from the critical viewpoint. Granted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Hitler is not thinking of raising up seers capable of directly learning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foreordained plans of divine providence to order the different tasks and destinies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races; granted that, as we have seen, there is no criterion to a priori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determine the spiritual element that a given race will have to achieve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demiurgically — the danger exists of ending in pure naturalism, and so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materialism. We mean that we can always suspect that, instead of a creative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heroic adherence of the race to the idea, there would be a simple subordination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idea to what is given as race. In other words, the simple constitution of 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given race, what is found to exist naturalistically or even (in the empirical sense)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historically, and whatever it acquires by a brute will to existence and power,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could become the only criteria by which that given race will pragmatically decide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 the truth, validity, and congeniality of elements belonging to a higher plane,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whether metabiological, spiritual, or cultural.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want to emphasise the importance of this consideration, which highlights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reef on which racism could end up. Especially in today’s world, with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breaking out of forces of an inferior and collective character on every side, it 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essential to consider this dilemma: either spirit that gives form to race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(particularly a nation) or race (nation) that gives form to spirit. Still more briefly: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either determination from above or determination from below. People who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believe that there is something fallacious and quibbling in this juxtaposition are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 aware of one of the greatest problems on the contemporary political horizon.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we have already shown on other occasions in this journal, there exist two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distinct types of racism and nationalism: one is spiritual, the other materialist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subversive. The fact that both constitute a contrast to democratic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internationalist levelling and liberalist disintegration should not lead us 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confuse them in the least. In one case, we have the emergence of a pre-personal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(and therefore promiscuous) substratum of a given stock, which as ‘soul of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race’ acquires a mystic nimbus, claims for itself a sovereign right, and does not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acknowledge any value in spirit, intellectualism, and culture except insofar 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they transform themselves into tools in the service of a temporal and political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entity. In this case, race and nation really establish a disintegrating pluralism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set themselves up in a multiplicity of antagonistic concepts, which by their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nature cannot admit any higher and unitary reference point. This is when racism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acquires a sense that is ethnically and collectivistically conditioned, which we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said to be in inevitable contrast with any universalist vision, such as, for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instance, Catholicism’s.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things are very different when nation and race are presented truly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 rhetorically as spiritual and transcendent concepts, when what stands at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centre is no longer blood nor collective soul nor a tradition in the vulgar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empirical sense, nor the brute will to existence and power of a group. No! It 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precisely an idea, almost like a determining force from above. This is not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place — and anyhow we have written about this extensively in books — but we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can at least mention that this character has been found in every higher type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civilisation and traditional state in antiquity, and especially among the Aryan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peoples. In this case, racism’s correctness is limited to this point: recognising that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formative action of forces that are higher than nature upon nature itself —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is, on the element that is naturalistic and biologically conditioned — must be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 deep as to be translated into a definite heredity and definite ‘form’ or ‘style’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life, which is common to a given group. It remains equally clear, however, that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heredity, form, or style is not explained in itself, does not have its own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principle in itself, and is not a mere ‘datum’, as might be true of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characteristics of an animal species. Rather they are appearances and almost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signs and consecrations of a conquest and a higher force.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Hitler wrote, ‘Greeks and Romans found themselves so close to Germans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because they had their roots in a single fundamental race, which is why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immortal creations of the ancient peoples exercise an attraction on their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descendants who are racially related to them.’ It seems to us, on the other hand,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this very question should lead to something more than mere racism.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particular, Romans and Germans agreed with one another and understood one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another — and created the strongest type of civilisation that Europe has ever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known — in a period, the imperial Middle Ages, that was dominated not by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racist particularism, but by a universal idea. The Middle Ages shows us one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most distinct examples of a super-political and super-national unity, which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acted formatively from above and according to a single principle that, far from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being smashed by ethnic egoisms and nationalistic prevarications, ended up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being applied to different races in different forms, but also such as to create,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through an intimate affinity of spirit, a corpus, a grandiose and marvelous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ordinatio ad unum,[2] in which the individual does not end up frustrated but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spiritually integrated.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much as we have studied not only Hitler’s writings, but also the writings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chief National Socialist ideologues, it is still not clear to us if, in the last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instance, the deep soul of the revolutionary current of the swastika is oriented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toward one or the other of the two directions we discussed above.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fundamental problem of the Europe of the future seems to us to be the following: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overcoming the internationalist collapse and being reintegrated into values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quality, race, and difference; in such a way, however, so as not to end up in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pluralism of closed unities and of ideas that have passed into the service of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matter and empirical politics, but instead in a way that leaves open the possibility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formation of a higher, ecumenical reality that is suited to unite the nations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spirit, in a manly way, without confusing them in body.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future will tell us in what direction the German restoration will end up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orienting itself. For now it is clear that, insofar as Fascism has indissolubly joined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the idea of nation and stock a higher universal idea — the idea of Rome — it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has already decisively placed the symbol that alone can have a positive value 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range of the problem we have discussed.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[1] Latin: ‘by the right of one’s office’.—Ed.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[2] Latin: ‘orientation towards the One’, meaning God. This concept, first outlined by Saint Augustine, was one of the underlying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principles of Christian and political thought during the Middle Ages.—Ed.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