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some of the characteristics of the post-communist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natural sequence of decline, the rule of the brahmanas, ksatriyas, vaisyas (and their  quasi-equivalents) “should have been” followed by the rule of the sudras and for a while it seemed that this had  in fact been the case: in countries dominated by the bolshevistico-communist reign of terror, the sudras, the sudra-equivalents and sub-sudras did have a leading, although not a defining role. This, not unexpectedly, more or less ceased to be the case after 1990-1991. While in some countries the communist system continues to subsist, the general dominance of bourgeois intelligentsia has become commonplace.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however, in our opinion, doesn’t mean that the representatives of a traditional orientation were wrong when they foretold that the bourgeois would be replaced  by sub-bourgeois elements in power; essentially they were not wrong, although they didn’t consider some references, relations, circumstances and metamorphosis with enough clarity.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reign of the sudra-like elements of the proletariat and the peasantry concluded in 72, in some places in 45 years. However, this period was not defined by their dominion; they -especially the sub-sudras, the pancakas</w:t>
      </w:r>
      <w:r>
        <w:rPr>
          <w:rFonts w:ascii="Calibri" w:hAnsi="Calibri" w:cs="Calibri" w:eastAsia="Calibri"/>
          <w:color w:val="auto"/>
          <w:spacing w:val="0"/>
          <w:position w:val="0"/>
          <w:sz w:val="22"/>
          <w:shd w:fill="auto" w:val="clear"/>
        </w:rPr>
        <w:t xml:space="preserve">– were at the forefront, but actual power was exercised by a Jewish-freemason leadership from the 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becoming obvious even for the least apt observers that the specimen of the proletariat, the infra-proletariat and the sub-peasantry were not only unable to actually exercise power, but they were fully incapable of fulfilling even their puppet leadership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the bourgeois intelligentsia was already significant around 1960 and it continued to rise rapidly, until its declared “take-over of power” in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didn’t mean a return to a previous stage; this may appear so only on the surface and only for the most superficial observers. What happened was that the rule of the pancakas, the sub-sudras has become complete. Certain pancakas (as opposed to the upavarnas) are capable of attaining and retaining pseudo-intelligence and corresponding qualities and applying them in practical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theoffice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pseudo – bourgeois pseudo-intelligentsia of our days (possibly with a philosophiae doctor qualification) are repulsive monsters below the level of sudras who – besides serving subterrestrialis-infernalis powers- are “open” only toward voraciously and unscrupulously grabbing the most materialistic material goods driven by the lasciviousness of an infinitely inferior hedonism.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management type is a typical representative of the “guides” on the road to this infra-hominalitas. So we can’t talk about the return of even a depraved form of the bourgeois. The Western world subtly transitioned from the world of the depraved bourgeois to the world of bourgeois intelligentsia below the level of the sudras, almost unnoticed. While those who had lived behind the “Iron Curtain” did experience the transitional period of the sub-sudras in the form of the infra-proletariat,  the West encountered this only as a latent possibility.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antifa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now find ourselves in a period dominated by increasingly inferior and demonic, in the same time increasingly pseudo-intellectual pancaka tendencies, approaching the conclusion of this particular cycle of the earthly-human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Eszaki Korona, July 2005, page 45-46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