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Fallacy on the Evolutive Origin of the Caste System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It is worth mentioning here, and to observe with reference to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article “The Double Origin of the Golden Age” (page 372), a theory as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ingenious as it is rationalistic, which is generally argued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increase confusion or simply out of ignorance. It is that which as</w:t>
        <w:t xml:space="preserve"> sociates “the solar” with the warrior caste and “the lunar”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priestly caste. This seemingly innocent theory has the hidden aim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of explaining the “appearance” of the caste system by “evolution,”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procuring to deny its Hyperborean origin. In effect: if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priestly caste is “solar,” this allows the esoteric rationalists to estab</w:t>
        <w:t xml:space="preserve"> lish an ingenious relationship with the “Golden Age”; and the same,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if the priestly caste is “lunar,” it is associated with the “Silver Age.”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Thus, given that, according to the Traditions of Antiquity, the Ages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occurred in a successive form, it is concluded that “the solar, regal,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or warrior caste made its appearance first, and then the lunar.” It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thus turns out that castes arose within societies a$er a long evolu</w:t>
        <w:t xml:space="preserve"> tion: first, the solar caste: thousands of years later, the lunar caste;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thousands of years later, when Neolithic societies “evolved” from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nomadic and pastoral life to agricultural communities, cities appear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and with them the urban caste of freemen; finally, the establish</w:t>
        <w:t xml:space="preserve"> ment of slavery gave rise to the slave or servile classes and their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corresponding caste.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following example proves that all this reasoning is non</w:t>
        <w:t xml:space="preserve"> sense: suppose that within fi$y thousand years some esoteric ra</w:t>
        <w:t xml:space="preserve"> tionalists of the future (which there will be!) explore the ruins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United States of America (which will exist!). And suppose also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that, from that examination, they conclude that “the primitive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Americans arrived at that system of government, called ‘Democra</w:t>
        <w:t xml:space="preserve"> cy,’ a$er a long evolution: first, the executive power ‘appeared’; a$er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thousands of years, the legislative power; and, thousands of years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864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later, the judicial power was formed.” Do not believe that we exag</w:t>
        <w:t xml:space="preserve"> gerate because, just as the Constitution of the USA consecrated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three powers simultaneously in 1789, which since then began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function held by revolving castes of public figures, like so in At</w:t>
        <w:t xml:space="preserve"> lantis, during the Luciferic period, the “Universal Empire’s” choice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way of collective liberation consecrated the caste system simulta</w:t>
        <w:t xml:space="preserve"> neously: first, the royal, noble, and warrior caste; second, the priest</w:t>
        <w:t xml:space="preserve"> ly caste; third, the citizen caste; fourth, the servile or slave caste.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is the truth that the Synarchy tries to hide or distort.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P. Superiority of the Luciferic Graceful Type-Kshatriya Over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Other Types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we saw, the warrior caste, its type, is naturally apt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establish the noological contact with the Spirit, while the priestly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caste can only achieve a psychological contact with the soul, with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animic part of the Virya. If we study the synoptic table in Fig</w:t>
        <w:t xml:space="preserve"> ure 100, where the Aberrant Typology has been related to the an</w:t>
        <w:t xml:space="preserve"> cient caste system, not only will this affirmation become evident,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we will have a unique opportunity to understand in depth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psychological type of the priestly caste by equating it with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sacralizing type.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There seem to be no doubts, by virtue of all that has been said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about the undoubtable relationship that links the luciferic graceful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type with the Kshatriya or Indo-Aryan warrior type: we have re</w:t>
        <w:t xml:space="preserve"> cently defined the former as “one step away from the awakened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Virya or Hyperborean Initiate”; and the la#er is the prototype of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Hyperborean warrior; in synthesis, the awakened Virya is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Kshatriya. That is why the Kshatriya caste, if its purity of blood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sufficient, must be considered superior to the priestly caste, as long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as such purity enables its members to discover a way of liberation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for the Spirit and to conquer the Vril.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Being clear about the equivalence of the luciferic graceful type</w:t>
        <w:t xml:space="preserve"> Kshatriya, it must be pointed out that the “priestly type” is only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“religious” figure derived from the sacralizing type: as will be seen,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figure of the “professional military man” also corresponds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this type. Moreover, if we seek a typical characteristic in order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define the priestly type, the most appropriate thing to do is to be</w:t>
        <w:t xml:space="preserve"> gin by examining the ethical-psychological aspect of his acts, since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priest, not only feigns a moral conduct, but is also the principal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producer of moral doctrines. Dealing with such a character,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convenient to observe the three types of the Aberrant Typology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from the ethical-psychological point of view: this is what will be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done in the next section. However, it is worth repeating here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“priestly type,” of the Indo-Aryan or Western typology, is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one of the subtypes that can be derived from the “sacralizing type”: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communist youth, for example, who, with his conscience subju</w:t>
        <w:t xml:space="preserve"> 865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gated by the myth of the General Strike, agitates the workers of a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factory with the intention that they too be captured by said Myth,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is another classic “subtype” derived from the sacralizing type, a “re</w:t>
        <w:t xml:space="preserve"> ligious subtype” denominated “subversive and revolutionary agita</w:t>
        <w:t xml:space="preserve"> tor”; the “General Strike,” is the sacred symbol that has impres</w:t>
        <w:t xml:space="preserve"> sioned the agitator’s lost Ego, like the balloon to Mr. Aberro in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Scene 2 of Act 2: due to the balloon law, a dramatic tension has been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created, in the consciousness, that feeds the appearance that the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“General Strike” is a “great truth,” a supreme principle for which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possible “to make any sacrifice,” even “to give one’s life”; the agitator,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then, is in turn agitated by a Myth, an unconscious Archetype,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which does not have religious but social features, but before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bows, like the priest in front of the sacred symbol, and to which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he sacrifices, like the priest, his psychological will; he renders cult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 it and agitates others so that they share his certainty; he “evan</w:t>
        <w:t xml:space="preserve"> gelizes” them, inciting them to believe in the benefits that the Myth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will bring: “economic progress,” “social justice,” “political liberation,”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“end of labor exploitation,” etc.; but all these “benefits” are only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images of the inflation of the balloon, the illusion that the Myth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creates in order to be able to keep on developing, because the “Gen</w:t>
        <w:t xml:space="preserve"> eral Strike” brings nothing of the sort and, on the contrary, if it is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allowed to “grow” too much, like Mr. Aberro’s balloon, it ends up suf</w:t>
        <w:t xml:space="preserve"> focating all movement, all freedom, converting society into that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rigid structure called Soviet. In this example, of course, we refer to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the General Strike Myth, which is metaphysical, and not to this or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that concrete strike, which may be just or unjust, just as when we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speak of “Saturn’s vengeance,” we do not think of the ringed planet,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but of a Myth-o-logical personage.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