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1-&gt;From Bolshevism from Moses to Lenin: A Dialogue Between Adolf Hitler and Me, Dietrich Eckart.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published: 1920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 went to the Greeks and the Romans and brought them with HIS ‘CHRISTIANITY’. A ‘Christianity’ with which the Roman Empire became UNHINGED. ‘All men are equal! Brotherhood! Pacifism! No more privileges!’ And the JEW TRIUMPHED.” ~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2-&gt; Table Talk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[Paul the Apostle] who fraudulently introduced Christianity into the ancient world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order to ruin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reopened the same breach in modern times, this time taking as his pretext the social question.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the same sleight of hand as before. Just as Saul was changed into St. Paul, Mordechai became Karl Marx.</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 238). February 17, 1942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Adolf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Führer is deeply religious, though completely anti-Christian. He views Christianity as a symptom of decay. Rightly so. It is a branch of the Jewish race. This can be seen in the similarity of their religious rites. Both (Judaism and Christianity) have no point of contact to the animal element, and thus, in the end they will be destroyed. The Führer is a convinced vegetarian on principle.”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Goebbels Diaries, 29 December 1939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using Mein Kampf or quotes from Hitler’s public speeches to disapprove what I wrote won’t work. 1) Because it would be political suicide to go against Christianity publicly. 2) Actions speak louder than words.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Does this mean Germany was reverting to its old ways of worshiping Odin, Thor and Freya? No. But they did draw heavily from their own Ancient Germanic Faith as it was clearly shown. National Socialism is in its essence Pagan Worldview. With pagan virtues and values and pagan attitude towards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Christianity proclaimed the World sinful and shunned it, National Socialism embraced it and put the sacred back into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was no longer confined in stone walls of the church but was heard in songs of the birds, seen in mountain’s peaks, felt in the smell of the forests.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quiet and stormy nights, in moonlight or in snow storms, we lads found ourselves together and swore eternal struggle against all un-German essence. At the shine of the fire we consecrated our flags and pennants and gained energy and courage for new struggle. And if we then, a devout unit, stood out there on lonely heights, gazed into the bright blazing flames of pure fire, if we gazed out into the broad German land, if we looked up toward the distant stars in the dark sky of the silent night, a mysterious yearning passed through our young hearts. It was the yearning into the distance, the yearning for the eternal wellsprings of German life, the yearning for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God and Folk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that the Jew used Christianity [….] because he knew that this new religion questioned all earthly power and so it became an axe at the root of the Roman state, the state which was built on the authority of the public servant.” ~ National Socialist German Workers Party Public meeting in the Great Hall of the Hofbräuhaus Friday 15 August 1920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Bible. I am not claiming that all its contents are necessarily true, as we know that Jewry was very liberal in writing it. One thing, however, is certain: it has not been written by an antisemite. ” ~ National Socialist German Workers Party Public meeting in the Great Hall of the Hofbräuhaus Friday 15 August 1920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was only the disintegrating effect of Christianity, and the symptoms of age which appear in every country, which caused ancient Rome to succumb to the onslaught of the Germans.” ~ Adolf Hitler’s Meeting with the Heads of the Armed Services on November 5, 1937 (Hossbach Protocol of November 10, 1937)</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