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MENTAL HEALTH DIAGNOSIS CANADA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not be committed because you are not a danger, as the judge himself said. if they try, you can cite the judge's own admission of that fact. see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https://www.legalline.ca/legal-answers/involuntary-hospital-admission-of-mentally-ill-people-and-length-of-stay/</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Involuntary admission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Mental Health Act sets out several reasons that a person may be held as an involuntary patient. The two most common reasons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person is a danger to themselves, another person, or may unintentionally injure themselves,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person’s condition is deteriorating and they require hospitalization.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become an involuntary patient, a doctor must decide that the person meets one of the requirements of the Act and then sign a Certificate of Involuntary Admission. If the person was an involuntary patient already, and the term of the Certificate was expiring, the doctor can keep the person in the facility involuntarily by signing a Certificate of Renewal.</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legalline.ca/legal-answers/involuntary-hospital-admission-of-mentally-ill-people-and-length-of-stay/"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